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rap="around" w:vAnchor="page" w:hAnchor="page" w:x="9433" w:y="3243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</w:t>
      </w:r>
    </w:p>
    <w:p>
      <w:pPr>
        <w:pStyle w:val="Style5"/>
        <w:framePr w:w="6830" w:h="209" w:hRule="exact" w:wrap="around" w:vAnchor="page" w:hAnchor="page" w:x="2218" w:y="3625"/>
        <w:widowControl w:val="0"/>
        <w:keepNext w:val="0"/>
        <w:keepLines w:val="0"/>
        <w:shd w:val="clear" w:color="auto" w:fill="auto"/>
        <w:bidi w:val="0"/>
        <w:spacing w:before="0" w:after="0" w:line="160" w:lineRule="exact"/>
        <w:ind w:left="0" w:right="140" w:firstLine="0"/>
      </w:pPr>
      <w:r>
        <w:rPr>
          <w:lang w:val="ru-RU" w:eastAsia="ru-RU" w:bidi="ru-RU"/>
          <w:w w:val="100"/>
          <w:color w:val="000000"/>
          <w:position w:val="0"/>
        </w:rPr>
        <w:t>МИНИСТЕРСТВО ОБРАЗОВАНИЯ И НАУКИ РЕСПУБЛИКИ КАЗАХСТАН</w:t>
      </w:r>
    </w:p>
    <w:p>
      <w:pPr>
        <w:pStyle w:val="Style7"/>
        <w:framePr w:w="6830" w:h="1460" w:hRule="exact" w:wrap="around" w:vAnchor="page" w:hAnchor="page" w:x="2218" w:y="427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1200" w:firstLine="0"/>
      </w:pPr>
      <w:r>
        <w:rPr>
          <w:lang w:val="ru-RU" w:eastAsia="ru-RU" w:bidi="ru-RU"/>
          <w:w w:val="100"/>
          <w:color w:val="000000"/>
          <w:position w:val="0"/>
        </w:rPr>
        <w:t>РГП «Костанайский</w:t>
        <w:br/>
        <w:t>государстве н н ы й</w:t>
        <w:br/>
        <w:t>университет</w:t>
      </w:r>
    </w:p>
    <w:p>
      <w:pPr>
        <w:pStyle w:val="Style7"/>
        <w:framePr w:w="6830" w:h="1460" w:hRule="exact" w:wrap="around" w:vAnchor="page" w:hAnchor="page" w:x="2218" w:y="427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140" w:firstLine="0"/>
      </w:pPr>
      <w:r>
        <w:rPr>
          <w:lang w:val="ru-RU" w:eastAsia="ru-RU" w:bidi="ru-RU"/>
          <w:w w:val="100"/>
          <w:color w:val="000000"/>
          <w:position w:val="0"/>
        </w:rPr>
        <w:t>имени А. Байтурсынова»</w:t>
        <w:br/>
        <w:t>Факультет ветеринарии и техно</w:t>
        <w:t>-</w:t>
        <w:br/>
        <w:t>логии животноводства</w:t>
      </w:r>
    </w:p>
    <w:p>
      <w:pPr>
        <w:pStyle w:val="Style9"/>
        <w:framePr w:wrap="around" w:vAnchor="page" w:hAnchor="page" w:x="6327" w:y="4307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Утверждаю</w:t>
      </w:r>
    </w:p>
    <w:p>
      <w:pPr>
        <w:pStyle w:val="Style11"/>
        <w:framePr w:wrap="around" w:vAnchor="page" w:hAnchor="page" w:x="8132" w:y="4422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rStyle w:val="CharStyle13"/>
        </w:rPr>
        <w:t>.</w:t>
      </w:r>
      <w:r>
        <w:rPr>
          <w:rStyle w:val="CharStyle14"/>
        </w:rPr>
        <w:t>4</w:t>
      </w:r>
      <w:r>
        <w:rPr>
          <w:rStyle w:val="CharStyle13"/>
        </w:rPr>
        <w:t>.</w:t>
      </w:r>
    </w:p>
    <w:p>
      <w:pPr>
        <w:framePr w:wrap="none" w:vAnchor="page" w:hAnchor="page" w:x="5794" w:y="4811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91pt;height:81pt;">
            <v:imagedata r:id="rId5" r:href="rId6"/>
          </v:shape>
        </w:pict>
      </w:r>
    </w:p>
    <w:p>
      <w:pPr>
        <w:pStyle w:val="Style7"/>
        <w:framePr w:w="6830" w:h="240" w:hRule="exact" w:wrap="around" w:vAnchor="page" w:hAnchor="page" w:x="2218" w:y="6640"/>
        <w:widowControl w:val="0"/>
        <w:keepNext w:val="0"/>
        <w:keepLines w:val="0"/>
        <w:shd w:val="clear" w:color="auto" w:fill="auto"/>
        <w:bidi w:val="0"/>
        <w:jc w:val="center"/>
        <w:spacing w:before="0" w:after="0" w:line="160" w:lineRule="exact"/>
        <w:ind w:left="0" w:right="140" w:firstLine="0"/>
      </w:pPr>
      <w:r>
        <w:rPr>
          <w:lang w:val="ru-RU" w:eastAsia="ru-RU" w:bidi="ru-RU"/>
          <w:w w:val="100"/>
          <w:color w:val="000000"/>
          <w:position w:val="0"/>
        </w:rPr>
        <w:t>Кафедра ветеринарной медицины</w:t>
      </w:r>
    </w:p>
    <w:p>
      <w:pPr>
        <w:pStyle w:val="Style7"/>
        <w:framePr w:w="6830" w:h="209" w:hRule="exact" w:wrap="around" w:vAnchor="page" w:hAnchor="page" w:x="2218" w:y="7369"/>
        <w:widowControl w:val="0"/>
        <w:keepNext w:val="0"/>
        <w:keepLines w:val="0"/>
        <w:shd w:val="clear" w:color="auto" w:fill="auto"/>
        <w:bidi w:val="0"/>
        <w:jc w:val="center"/>
        <w:spacing w:before="0" w:after="0" w:line="160" w:lineRule="exact"/>
        <w:ind w:left="0" w:right="140" w:firstLine="0"/>
      </w:pPr>
      <w:r>
        <w:rPr>
          <w:lang w:val="ru-RU" w:eastAsia="ru-RU" w:bidi="ru-RU"/>
          <w:w w:val="100"/>
          <w:color w:val="000000"/>
          <w:position w:val="0"/>
        </w:rPr>
        <w:t>РАБОЧАЯ УЧЕБНАЯ ПРОГРАММА</w:t>
      </w:r>
    </w:p>
    <w:p>
      <w:pPr>
        <w:pStyle w:val="Style7"/>
        <w:framePr w:w="6830" w:h="1033" w:hRule="exact" w:wrap="around" w:vAnchor="page" w:hAnchor="page" w:x="2218" w:y="7985"/>
        <w:widowControl w:val="0"/>
        <w:keepNext w:val="0"/>
        <w:keepLines w:val="0"/>
        <w:shd w:val="clear" w:color="auto" w:fill="auto"/>
        <w:bidi w:val="0"/>
        <w:jc w:val="left"/>
        <w:spacing w:before="0" w:after="0" w:line="490" w:lineRule="exact"/>
        <w:ind w:left="740" w:right="400" w:firstLine="0"/>
      </w:pPr>
      <w:r>
        <w:rPr>
          <w:lang w:val="ru-RU" w:eastAsia="ru-RU" w:bidi="ru-RU"/>
          <w:w w:val="100"/>
          <w:color w:val="000000"/>
          <w:position w:val="0"/>
        </w:rPr>
        <w:t>дисциплины Профилактика незаразных болезней животных специальность 6М120100 - Ветеринарная медицина</w:t>
      </w:r>
    </w:p>
    <w:p>
      <w:pPr>
        <w:pStyle w:val="Style7"/>
        <w:framePr w:wrap="around" w:vAnchor="page" w:hAnchor="page" w:x="2218" w:y="9188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74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всего кредитов 3 </w:t>
      </w:r>
      <w:r>
        <w:rPr>
          <w:lang w:val="en-US" w:eastAsia="en-US" w:bidi="en-US"/>
          <w:w w:val="100"/>
          <w:color w:val="000000"/>
          <w:position w:val="0"/>
        </w:rPr>
        <w:t xml:space="preserve">KZ </w:t>
      </w:r>
      <w:r>
        <w:rPr>
          <w:lang w:val="ru-RU" w:eastAsia="ru-RU" w:bidi="ru-RU"/>
          <w:w w:val="100"/>
          <w:color w:val="000000"/>
          <w:position w:val="0"/>
        </w:rPr>
        <w:t xml:space="preserve">/ 4 </w:t>
      </w:r>
      <w:r>
        <w:rPr>
          <w:lang w:val="en-US" w:eastAsia="en-US" w:bidi="en-US"/>
          <w:w w:val="100"/>
          <w:color w:val="000000"/>
          <w:position w:val="0"/>
        </w:rPr>
        <w:t>ECTS</w:t>
      </w:r>
    </w:p>
    <w:p>
      <w:pPr>
        <w:pStyle w:val="Style7"/>
        <w:framePr w:w="6830" w:h="224" w:hRule="exact" w:wrap="around" w:vAnchor="page" w:hAnchor="page" w:x="2218" w:y="13916"/>
        <w:widowControl w:val="0"/>
        <w:keepNext w:val="0"/>
        <w:keepLines w:val="0"/>
        <w:shd w:val="clear" w:color="auto" w:fill="auto"/>
        <w:bidi w:val="0"/>
        <w:jc w:val="center"/>
        <w:spacing w:before="0" w:after="0" w:line="160" w:lineRule="exact"/>
        <w:ind w:left="0" w:right="140" w:firstLine="0"/>
      </w:pPr>
      <w:r>
        <w:rPr>
          <w:lang w:val="ru-RU" w:eastAsia="ru-RU" w:bidi="ru-RU"/>
          <w:w w:val="100"/>
          <w:color w:val="000000"/>
          <w:position w:val="0"/>
        </w:rPr>
        <w:t>Костанай, 2017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4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5"/>
        <w:framePr w:wrap="around" w:vAnchor="page" w:hAnchor="page" w:x="2411" w:y="2828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Рабочая учебная программа составлена Кулаковой Л.С., к.в.н., профессором</w:t>
      </w:r>
    </w:p>
    <w:p>
      <w:pPr>
        <w:pStyle w:val="Style7"/>
        <w:framePr w:wrap="around" w:vAnchor="page" w:hAnchor="page" w:x="2415" w:y="3774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912" w:right="0" w:firstLine="0"/>
      </w:pPr>
      <w:r>
        <w:rPr>
          <w:lang w:val="ru-RU" w:eastAsia="ru-RU" w:bidi="ru-RU"/>
          <w:w w:val="100"/>
          <w:color w:val="000000"/>
          <w:position w:val="0"/>
        </w:rPr>
        <w:t>017г.</w:t>
      </w:r>
    </w:p>
    <w:p>
      <w:pPr>
        <w:framePr w:wrap="none" w:vAnchor="page" w:hAnchor="page" w:x="5535" w:y="3524"/>
        <w:widowControl w:val="0"/>
        <w:rPr>
          <w:sz w:val="2"/>
          <w:szCs w:val="2"/>
        </w:rPr>
      </w:pPr>
      <w:r>
        <w:pict>
          <v:shape id="_x0000_s1027" type="#_x0000_t75" style="width:40pt;height:34pt;">
            <v:imagedata r:id="rId7" r:href="rId8"/>
          </v:shape>
        </w:pict>
      </w:r>
    </w:p>
    <w:p>
      <w:pPr>
        <w:pStyle w:val="Style9"/>
        <w:framePr w:wrap="around" w:vAnchor="page" w:hAnchor="page" w:x="6572" w:y="3774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J1. </w:t>
      </w:r>
      <w:r>
        <w:rPr>
          <w:lang w:val="ru-RU" w:eastAsia="ru-RU" w:bidi="ru-RU"/>
          <w:w w:val="100"/>
          <w:color w:val="000000"/>
          <w:position w:val="0"/>
        </w:rPr>
        <w:t>Кулакова</w:t>
      </w:r>
    </w:p>
    <w:p>
      <w:pPr>
        <w:pStyle w:val="Style7"/>
        <w:framePr w:w="7277" w:h="783" w:hRule="exact" w:wrap="around" w:vAnchor="page" w:hAnchor="page" w:x="2415" w:y="4316"/>
        <w:widowControl w:val="0"/>
        <w:keepNext w:val="0"/>
        <w:keepLines w:val="0"/>
        <w:shd w:val="clear" w:color="auto" w:fill="auto"/>
        <w:bidi w:val="0"/>
        <w:jc w:val="left"/>
        <w:spacing w:before="0" w:after="0" w:line="360" w:lineRule="exact"/>
        <w:ind w:left="20" w:right="40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Рассмотрена и рекомендована на заседании кафедры ветеринарной медицины от </w:t>
      </w:r>
      <w:r>
        <w:rPr>
          <w:rStyle w:val="CharStyle17"/>
        </w:rPr>
        <w:t>lVOfe</w:t>
      </w:r>
      <w:r>
        <w:rPr>
          <w:rStyle w:val="CharStyle18"/>
          <w:lang w:val="en-US" w:eastAsia="en-US" w:bidi="en-US"/>
        </w:rPr>
        <w:t xml:space="preserve">017r. </w:t>
      </w:r>
      <w:r>
        <w:rPr>
          <w:lang w:val="ru-RU" w:eastAsia="ru-RU" w:bidi="ru-RU"/>
          <w:w w:val="100"/>
          <w:color w:val="000000"/>
          <w:position w:val="0"/>
        </w:rPr>
        <w:t>протокол №</w:t>
      </w:r>
    </w:p>
    <w:p>
      <w:pPr>
        <w:pStyle w:val="Style7"/>
        <w:framePr w:wrap="around" w:vAnchor="page" w:hAnchor="page" w:x="2348" w:y="5540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Зав. кафедрой:</w:t>
      </w:r>
    </w:p>
    <w:p>
      <w:pPr>
        <w:framePr w:wrap="none" w:vAnchor="page" w:hAnchor="page" w:x="4931" w:y="5185"/>
        <w:widowControl w:val="0"/>
        <w:rPr>
          <w:sz w:val="2"/>
          <w:szCs w:val="2"/>
        </w:rPr>
      </w:pPr>
      <w:r>
        <w:pict>
          <v:shape id="_x0000_s1028" type="#_x0000_t75" style="width:87pt;height:39pt;">
            <v:imagedata r:id="rId9" r:href="rId10"/>
          </v:shape>
        </w:pict>
      </w:r>
    </w:p>
    <w:p>
      <w:pPr>
        <w:pStyle w:val="Style7"/>
        <w:framePr w:wrap="around" w:vAnchor="page" w:hAnchor="page" w:x="7321" w:y="5540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М. Аубакиров</w:t>
      </w:r>
    </w:p>
    <w:p>
      <w:pPr>
        <w:pStyle w:val="Style7"/>
        <w:framePr w:w="6998" w:h="797" w:hRule="exact" w:wrap="around" w:vAnchor="page" w:hAnchor="page" w:x="2339" w:y="6097"/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Одобрена методическим советом факультета ветеринарии и технологии жи</w:t>
        <w:softHyphen/>
        <w:t xml:space="preserve">вотноводства </w:t>
      </w:r>
      <w:r>
        <w:rPr>
          <w:rStyle w:val="CharStyle18"/>
        </w:rPr>
        <w:t xml:space="preserve">от/^ ^2017 </w:t>
      </w:r>
      <w:r>
        <w:rPr>
          <w:lang w:val="ru-RU" w:eastAsia="ru-RU" w:bidi="ru-RU"/>
          <w:w w:val="100"/>
          <w:color w:val="000000"/>
          <w:position w:val="0"/>
        </w:rPr>
        <w:t>г. протокол №</w:t>
      </w:r>
    </w:p>
    <w:p>
      <w:pPr>
        <w:pStyle w:val="Style7"/>
        <w:framePr w:wrap="around" w:vAnchor="page" w:hAnchor="page" w:x="2348" w:y="7691"/>
        <w:widowControl w:val="0"/>
        <w:keepNext w:val="0"/>
        <w:keepLines w:val="0"/>
        <w:shd w:val="clear" w:color="auto" w:fill="auto"/>
        <w:bidi w:val="0"/>
        <w:jc w:val="both"/>
        <w:spacing w:before="0" w:after="0" w:line="16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Председатель методического совета:</w:t>
      </w:r>
    </w:p>
    <w:p>
      <w:pPr>
        <w:pStyle w:val="Style7"/>
        <w:framePr w:wrap="around" w:vAnchor="page" w:hAnchor="page" w:x="7465" w:y="7691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И. Брель-Киселева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4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9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400"/>
      </w:pPr>
      <w:r>
        <w:rPr>
          <w:lang w:val="ru-RU" w:eastAsia="ru-RU" w:bidi="ru-RU"/>
          <w:w w:val="100"/>
          <w:spacing w:val="0"/>
          <w:color w:val="000000"/>
          <w:position w:val="0"/>
        </w:rPr>
        <w:t>I Описание дисциплины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400"/>
      </w:pPr>
      <w:r>
        <w:rPr>
          <w:lang w:val="ru-RU" w:eastAsia="ru-RU" w:bidi="ru-RU"/>
          <w:w w:val="100"/>
          <w:color w:val="000000"/>
          <w:position w:val="0"/>
        </w:rPr>
        <w:t>Дисциплина « Профилактика незаразных болезней животных» является профилирующей дисциплиной.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400"/>
      </w:pPr>
      <w:r>
        <w:rPr>
          <w:lang w:val="ru-RU" w:eastAsia="ru-RU" w:bidi="ru-RU"/>
          <w:w w:val="100"/>
          <w:color w:val="000000"/>
          <w:position w:val="0"/>
        </w:rPr>
        <w:t>Данная дисциплина формирует профессиональные знания и умения при освоении специальности «Ветеринарная санитария» изучаются понятие о ме</w:t>
        <w:softHyphen/>
        <w:t>тодах клинико-лабораторных исследований животных, с целью выяснения признаков болезней и постановки диагноза, разрабатывание и проведение ле</w:t>
        <w:softHyphen/>
        <w:t>чебно-профилактических мероприятий при болезнях сердечно-сосудистой, дыхательной, пищеварительной, мочевой, нервной системах, болезнях кро</w:t>
        <w:softHyphen/>
        <w:t>ви, эпидемических и эндокринных болезнях, интоксикационных, болезнях молодняка, птицы и пушных зверей.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400"/>
      </w:pPr>
      <w:r>
        <w:rPr>
          <w:rStyle w:val="CharStyle21"/>
        </w:rPr>
        <w:t xml:space="preserve">Пререквизиты </w:t>
      </w:r>
      <w:r>
        <w:rPr>
          <w:lang w:val="ru-RU" w:eastAsia="ru-RU" w:bidi="ru-RU"/>
          <w:w w:val="100"/>
          <w:color w:val="000000"/>
          <w:position w:val="0"/>
        </w:rPr>
        <w:t>: Фармакология, токсикология и токсикологический анализ, клиниеская и прикладная диагностика.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400"/>
      </w:pPr>
      <w:r>
        <w:rPr>
          <w:rStyle w:val="CharStyle21"/>
        </w:rPr>
        <w:t xml:space="preserve">Постреквизиты </w:t>
      </w:r>
      <w:r>
        <w:rPr>
          <w:lang w:val="ru-RU" w:eastAsia="ru-RU" w:bidi="ru-RU"/>
          <w:w w:val="100"/>
          <w:color w:val="000000"/>
          <w:position w:val="0"/>
        </w:rPr>
        <w:t>: Ветеринарно-санитарный контроль на границе и транспорте, ветеринарная радиобиология .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400"/>
      </w:pPr>
      <w:r>
        <w:rPr>
          <w:rStyle w:val="CharStyle21"/>
        </w:rPr>
        <w:t xml:space="preserve">Цель дисциплины: </w:t>
      </w:r>
      <w:r>
        <w:rPr>
          <w:lang w:val="ru-RU" w:eastAsia="ru-RU" w:bidi="ru-RU"/>
          <w:w w:val="100"/>
          <w:color w:val="000000"/>
          <w:position w:val="0"/>
        </w:rPr>
        <w:t>подготовить специалистов для работы во всех зве</w:t>
        <w:softHyphen/>
        <w:t>ньях ветеринарной службы.</w:t>
      </w:r>
    </w:p>
    <w:p>
      <w:pPr>
        <w:pStyle w:val="Style19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0" w:firstLine="280"/>
      </w:pPr>
      <w:r>
        <w:rPr>
          <w:lang w:val="ru-RU" w:eastAsia="ru-RU" w:bidi="ru-RU"/>
          <w:w w:val="100"/>
          <w:spacing w:val="0"/>
          <w:color w:val="000000"/>
          <w:position w:val="0"/>
        </w:rPr>
        <w:t>Задачи: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60" w:right="20" w:firstLine="0"/>
      </w:pPr>
      <w:r>
        <w:rPr>
          <w:lang w:val="ru-RU" w:eastAsia="ru-RU" w:bidi="ru-RU"/>
          <w:w w:val="100"/>
          <w:color w:val="000000"/>
          <w:position w:val="0"/>
        </w:rPr>
        <w:t>-быть конкурентоспособным ветеринарным специалистом, компетентным, ответственным, свободно владеющим своей профессией;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60" w:right="20" w:firstLine="0"/>
      </w:pPr>
      <w:r>
        <w:rPr>
          <w:lang w:val="ru-RU" w:eastAsia="ru-RU" w:bidi="ru-RU"/>
          <w:w w:val="100"/>
          <w:color w:val="000000"/>
          <w:position w:val="0"/>
        </w:rPr>
        <w:t>-уметь рационально и эффективно использовать инструментально</w:t>
        <w:softHyphen/>
        <w:t>лабораторные методы исследования;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60" w:right="20" w:firstLine="0"/>
      </w:pPr>
      <w:r>
        <w:rPr>
          <w:lang w:val="ru-RU" w:eastAsia="ru-RU" w:bidi="ru-RU"/>
          <w:w w:val="100"/>
          <w:color w:val="000000"/>
          <w:position w:val="0"/>
        </w:rPr>
        <w:t>-уметь получать от животных кровь, мочу, фекалии и другие биопробы и проводить их анализ;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60" w:right="0" w:firstLine="0"/>
      </w:pPr>
      <w:r>
        <w:rPr>
          <w:lang w:val="ru-RU" w:eastAsia="ru-RU" w:bidi="ru-RU"/>
          <w:w w:val="100"/>
          <w:color w:val="000000"/>
          <w:position w:val="0"/>
        </w:rPr>
        <w:t>-уметь составить отчет по незаразным болезням (форма № 5-вет).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60" w:right="20" w:firstLine="280"/>
      </w:pPr>
      <w:r>
        <w:rPr>
          <w:lang w:val="ru-RU" w:eastAsia="ru-RU" w:bidi="ru-RU"/>
          <w:w w:val="100"/>
          <w:color w:val="000000"/>
          <w:position w:val="0"/>
        </w:rPr>
        <w:t xml:space="preserve">При изучении курса обучающиеся должны: </w:t>
      </w:r>
      <w:r>
        <w:rPr>
          <w:rStyle w:val="CharStyle22"/>
        </w:rPr>
        <w:t>знать</w:t>
      </w:r>
      <w:r>
        <w:rPr>
          <w:lang w:val="ru-RU" w:eastAsia="ru-RU" w:bidi="ru-RU"/>
          <w:w w:val="100"/>
          <w:color w:val="000000"/>
          <w:position w:val="0"/>
        </w:rPr>
        <w:t xml:space="preserve"> современные методы лечения, а также клинико-лабораторные и специальные исследования для выявления болезней животных; </w:t>
      </w:r>
      <w:r>
        <w:rPr>
          <w:rStyle w:val="CharStyle22"/>
        </w:rPr>
        <w:t>уметь</w:t>
      </w:r>
      <w:r>
        <w:rPr>
          <w:lang w:val="ru-RU" w:eastAsia="ru-RU" w:bidi="ru-RU"/>
          <w:w w:val="100"/>
          <w:color w:val="000000"/>
          <w:position w:val="0"/>
        </w:rPr>
        <w:t xml:space="preserve"> обобщать и правильно истолковывать полученные данные с учетом анатомо-физиологических особенностей организма животного от дей</w:t>
        <w:softHyphen/>
        <w:t>ствующих факторов;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60" w:right="20" w:firstLine="0"/>
      </w:pPr>
      <w:r>
        <w:rPr>
          <w:rStyle w:val="CharStyle22"/>
        </w:rPr>
        <w:t>владеть навыками</w:t>
      </w:r>
      <w:r>
        <w:rPr>
          <w:lang w:val="ru-RU" w:eastAsia="ru-RU" w:bidi="ru-RU"/>
          <w:w w:val="100"/>
          <w:color w:val="000000"/>
          <w:position w:val="0"/>
        </w:rPr>
        <w:t xml:space="preserve"> теоретических и практических знаний по этиологии, патогенезу, симптоматике, течению, диагностике и дифференциальной диагностике, лечению, разработке мер профилактики при болезнях внут</w:t>
        <w:softHyphen/>
        <w:t>ренних органов;</w:t>
      </w:r>
    </w:p>
    <w:p>
      <w:pPr>
        <w:pStyle w:val="Style7"/>
        <w:framePr w:w="6907" w:h="9071" w:hRule="exact" w:wrap="around" w:vAnchor="page" w:hAnchor="page" w:x="2403" w:y="3946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60" w:right="20" w:firstLine="0"/>
      </w:pPr>
      <w:r>
        <w:rPr>
          <w:rStyle w:val="CharStyle22"/>
        </w:rPr>
        <w:t>быть компетентными</w:t>
      </w:r>
      <w:r>
        <w:rPr>
          <w:lang w:val="ru-RU" w:eastAsia="ru-RU" w:bidi="ru-RU"/>
          <w:w w:val="100"/>
          <w:color w:val="000000"/>
          <w:position w:val="0"/>
        </w:rPr>
        <w:t xml:space="preserve"> в области нормативно правовых актов в области ветеринарии и профилактики незаразных болезней животных; в врачеб</w:t>
        <w:softHyphen/>
        <w:t>ном мышлении, ;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4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5"/>
        <w:framePr w:wrap="around" w:vAnchor="page" w:hAnchor="page" w:x="3145" w:y="2828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40" w:right="0" w:firstLine="0"/>
      </w:pPr>
      <w:r>
        <w:rPr>
          <w:lang w:val="ru-RU" w:eastAsia="ru-RU" w:bidi="ru-RU"/>
          <w:w w:val="100"/>
          <w:color w:val="000000"/>
          <w:position w:val="0"/>
        </w:rPr>
        <w:t>1 Содержание дисциплины</w:t>
      </w:r>
    </w:p>
    <w:p>
      <w:pPr>
        <w:pStyle w:val="Style19"/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spacing w:before="0" w:after="180"/>
        <w:ind w:left="40" w:right="20" w:firstLine="5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Модуль! Общая профилактика. Профилактика болезней сердечно</w:t>
        <w:softHyphen/>
        <w:t>сосудистой, дыхательной и пищеварительной системы.</w:t>
      </w:r>
    </w:p>
    <w:p>
      <w:pPr>
        <w:pStyle w:val="Style7"/>
        <w:numPr>
          <w:ilvl w:val="0"/>
          <w:numId w:val="1"/>
        </w:numPr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jc w:val="both"/>
        <w:spacing w:before="0" w:after="176"/>
        <w:ind w:left="40" w:right="20" w:firstLine="520"/>
      </w:pPr>
      <w:r>
        <w:rPr>
          <w:rStyle w:val="CharStyle21"/>
        </w:rPr>
        <w:t xml:space="preserve"> Предмет профилактика внутренних незаразных болезней. </w:t>
      </w:r>
      <w:r>
        <w:rPr>
          <w:lang w:val="ru-RU" w:eastAsia="ru-RU" w:bidi="ru-RU"/>
          <w:w w:val="100"/>
          <w:color w:val="000000"/>
          <w:position w:val="0"/>
        </w:rPr>
        <w:t>Общая и частная профилактика .Структурно-логическая связь с другими дисципли</w:t>
        <w:softHyphen/>
        <w:t>нами. История развития как науки. Методы. Содержание дисциплины. Общая профилактика. Диспансеризация</w:t>
      </w:r>
    </w:p>
    <w:p>
      <w:pPr>
        <w:pStyle w:val="Style7"/>
        <w:numPr>
          <w:ilvl w:val="0"/>
          <w:numId w:val="1"/>
        </w:numPr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jc w:val="both"/>
        <w:spacing w:before="0" w:after="184" w:line="240" w:lineRule="exact"/>
        <w:ind w:left="40" w:right="20" w:firstLine="520"/>
      </w:pPr>
      <w:r>
        <w:rPr>
          <w:rStyle w:val="CharStyle21"/>
        </w:rPr>
        <w:t xml:space="preserve"> Профилактика сердечно-сосудистой и дыхательной систем. </w:t>
      </w:r>
      <w:r>
        <w:rPr>
          <w:lang w:val="ru-RU" w:eastAsia="ru-RU" w:bidi="ru-RU"/>
          <w:w w:val="100"/>
          <w:color w:val="000000"/>
          <w:position w:val="0"/>
        </w:rPr>
        <w:t>Об</w:t>
        <w:softHyphen/>
        <w:t>щая характеристика болезней пищеварительной системы. Болезни рта, лотки и пищевода Особенности пищеварения жвачных. Гипотония и атония пре- джелудков, тимпания рубца, ацидоз рубца, алкалоз рубца, паракератоз рубца, парез рубца, травматический ретикулит, завал книжки .</w:t>
      </w:r>
    </w:p>
    <w:p>
      <w:pPr>
        <w:pStyle w:val="Style7"/>
        <w:numPr>
          <w:ilvl w:val="0"/>
          <w:numId w:val="1"/>
        </w:numPr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40" w:right="20" w:firstLine="520"/>
      </w:pPr>
      <w:r>
        <w:rPr>
          <w:rStyle w:val="CharStyle21"/>
        </w:rPr>
        <w:t xml:space="preserve"> Профилактика болезней пищеварительной системы. </w:t>
      </w:r>
      <w:r>
        <w:rPr>
          <w:lang w:val="ru-RU" w:eastAsia="ru-RU" w:bidi="ru-RU"/>
          <w:w w:val="100"/>
          <w:color w:val="000000"/>
          <w:position w:val="0"/>
        </w:rPr>
        <w:t>Общая ха</w:t>
        <w:softHyphen/>
        <w:t>рактеристика болезней пищеварительной системы. Болезни рта, лотки и пи</w:t>
        <w:softHyphen/>
        <w:t>щевода Особенности пищеварения жвачных. Гипотония и атония преджелуд- ков, тимпания рубца, ацидоз рубца, алкалоз рубца, паракератоз рубца, парез рубца, травматический ретикулит, завал книжки .</w:t>
      </w:r>
    </w:p>
    <w:p>
      <w:pPr>
        <w:pStyle w:val="Style7"/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jc w:val="both"/>
        <w:spacing w:before="0" w:after="180"/>
        <w:ind w:left="40" w:right="20" w:firstLine="520"/>
      </w:pPr>
      <w:r>
        <w:rPr>
          <w:lang w:val="ru-RU" w:eastAsia="ru-RU" w:bidi="ru-RU"/>
          <w:w w:val="100"/>
          <w:color w:val="000000"/>
          <w:position w:val="0"/>
        </w:rPr>
        <w:t>Гастрит.Язвенная болезнь.Рак желудка. Спастические формы колик. Паралитические формы колик. Механические формы колик. Гемостатические формы колик.</w:t>
      </w:r>
    </w:p>
    <w:p>
      <w:pPr>
        <w:pStyle w:val="Style19"/>
        <w:numPr>
          <w:ilvl w:val="0"/>
          <w:numId w:val="1"/>
        </w:numPr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spacing w:before="0" w:after="0"/>
        <w:ind w:left="40" w:right="0" w:firstLine="52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Профилактика болезней печени и поджелудочной железы.</w:t>
      </w:r>
    </w:p>
    <w:p>
      <w:pPr>
        <w:pStyle w:val="Style7"/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jc w:val="both"/>
        <w:spacing w:before="0" w:after="240"/>
        <w:ind w:left="40" w:right="20" w:firstLine="0"/>
      </w:pPr>
      <w:r>
        <w:rPr>
          <w:lang w:val="ru-RU" w:eastAsia="ru-RU" w:bidi="ru-RU"/>
          <w:w w:val="100"/>
          <w:color w:val="000000"/>
          <w:position w:val="0"/>
        </w:rPr>
        <w:t>Синдромы болезней печени, желчных путей и поджелудочной железы. Гепа</w:t>
        <w:softHyphen/>
        <w:t>тит. Гепатоз. Цирроз. Холецистит. Холангит. Желчекаменная болезнь.</w:t>
      </w:r>
    </w:p>
    <w:p>
      <w:pPr>
        <w:pStyle w:val="Style19"/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spacing w:before="0" w:after="215" w:line="160" w:lineRule="exact"/>
        <w:ind w:left="40" w:right="0" w:firstLine="52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Модуль 2 Профилактика различных систем и органов</w:t>
      </w:r>
    </w:p>
    <w:p>
      <w:pPr>
        <w:pStyle w:val="Style7"/>
        <w:numPr>
          <w:ilvl w:val="0"/>
          <w:numId w:val="3"/>
        </w:numPr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jc w:val="both"/>
        <w:spacing w:before="0" w:after="180" w:line="240" w:lineRule="exact"/>
        <w:ind w:left="40" w:right="20" w:firstLine="520"/>
      </w:pPr>
      <w:r>
        <w:rPr>
          <w:rStyle w:val="CharStyle21"/>
        </w:rPr>
        <w:t xml:space="preserve"> Профилактика болезней крови. </w:t>
      </w:r>
      <w:r>
        <w:rPr>
          <w:lang w:val="ru-RU" w:eastAsia="ru-RU" w:bidi="ru-RU"/>
          <w:w w:val="100"/>
          <w:color w:val="000000"/>
          <w:position w:val="0"/>
        </w:rPr>
        <w:t>Общая характеристика болезней крови. Анемии. Геморрагические диатезы. Болезни иммунной системы.</w:t>
      </w:r>
    </w:p>
    <w:p>
      <w:pPr>
        <w:pStyle w:val="Style7"/>
        <w:numPr>
          <w:ilvl w:val="0"/>
          <w:numId w:val="3"/>
        </w:numPr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jc w:val="both"/>
        <w:spacing w:before="0" w:after="184" w:line="240" w:lineRule="exact"/>
        <w:ind w:left="40" w:right="20" w:firstLine="520"/>
      </w:pPr>
      <w:r>
        <w:rPr>
          <w:rStyle w:val="CharStyle21"/>
        </w:rPr>
        <w:t xml:space="preserve"> Профилактика болезней нервной системы. </w:t>
      </w:r>
      <w:r>
        <w:rPr>
          <w:lang w:val="ru-RU" w:eastAsia="ru-RU" w:bidi="ru-RU"/>
          <w:w w:val="100"/>
          <w:color w:val="000000"/>
          <w:position w:val="0"/>
        </w:rPr>
        <w:t>Общая характеристи</w:t>
        <w:softHyphen/>
        <w:t>ка болезней нервной системы. Болезни головного и спинного мозга. Функци</w:t>
        <w:softHyphen/>
        <w:t>ональные болезни головного мозга.</w:t>
      </w:r>
    </w:p>
    <w:p>
      <w:pPr>
        <w:pStyle w:val="Style7"/>
        <w:numPr>
          <w:ilvl w:val="0"/>
          <w:numId w:val="3"/>
        </w:numPr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jc w:val="both"/>
        <w:spacing w:before="0" w:after="176"/>
        <w:ind w:left="40" w:right="20" w:firstLine="520"/>
      </w:pPr>
      <w:r>
        <w:rPr>
          <w:rStyle w:val="CharStyle21"/>
        </w:rPr>
        <w:t xml:space="preserve"> Профилактика болезней мочевой системы. </w:t>
      </w:r>
      <w:r>
        <w:rPr>
          <w:lang w:val="ru-RU" w:eastAsia="ru-RU" w:bidi="ru-RU"/>
          <w:w w:val="100"/>
          <w:color w:val="000000"/>
          <w:position w:val="0"/>
        </w:rPr>
        <w:t>Общая характеристи</w:t>
        <w:softHyphen/>
        <w:t>ка болезней мочевой системы. Болезни почек. Болезни мочевыводящих путей (этиология, патогенез, клиника, диагностика, лечение и профилактика).</w:t>
      </w:r>
    </w:p>
    <w:p>
      <w:pPr>
        <w:pStyle w:val="Style7"/>
        <w:numPr>
          <w:ilvl w:val="0"/>
          <w:numId w:val="3"/>
        </w:numPr>
        <w:framePr w:w="6931" w:h="10029" w:hRule="exact" w:wrap="around" w:vAnchor="page" w:hAnchor="page" w:x="2588" w:y="3245"/>
        <w:widowControl w:val="0"/>
        <w:keepNext w:val="0"/>
        <w:keepLines w:val="0"/>
        <w:shd w:val="clear" w:color="auto" w:fill="auto"/>
        <w:bidi w:val="0"/>
        <w:jc w:val="both"/>
        <w:spacing w:before="0" w:after="0" w:line="240" w:lineRule="exact"/>
        <w:ind w:left="40" w:right="20" w:firstLine="520"/>
      </w:pPr>
      <w:r>
        <w:rPr>
          <w:rStyle w:val="CharStyle21"/>
        </w:rPr>
        <w:t xml:space="preserve"> Профилактика нарушений обмена веществ. </w:t>
      </w:r>
      <w:r>
        <w:rPr>
          <w:lang w:val="ru-RU" w:eastAsia="ru-RU" w:bidi="ru-RU"/>
          <w:w w:val="100"/>
          <w:color w:val="000000"/>
          <w:position w:val="0"/>
        </w:rPr>
        <w:t>Общая характери</w:t>
        <w:softHyphen/>
        <w:t>стика болезней обмена веществ и эндокринных органов. Болезни нарушений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4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7"/>
        <w:framePr w:w="6907" w:h="1454" w:hRule="exact" w:wrap="around" w:vAnchor="page" w:hAnchor="page" w:x="2403" w:y="3090"/>
        <w:widowControl w:val="0"/>
        <w:keepNext w:val="0"/>
        <w:keepLines w:val="0"/>
        <w:shd w:val="clear" w:color="auto" w:fill="auto"/>
        <w:bidi w:val="0"/>
        <w:jc w:val="both"/>
        <w:spacing w:before="0" w:after="180" w:line="230" w:lineRule="exact"/>
        <w:ind w:left="40" w:right="20" w:firstLine="0"/>
      </w:pPr>
      <w:r>
        <w:rPr>
          <w:lang w:val="ru-RU" w:eastAsia="ru-RU" w:bidi="ru-RU"/>
          <w:w w:val="100"/>
          <w:color w:val="000000"/>
          <w:position w:val="0"/>
        </w:rPr>
        <w:t>белкового, углеводного и жирового обмена. Болезни дисбаланса микроэле</w:t>
        <w:softHyphen/>
        <w:t>ментов. Гиповитаминозы. Болезни эндокринных органов.</w:t>
      </w:r>
    </w:p>
    <w:p>
      <w:pPr>
        <w:pStyle w:val="Style7"/>
        <w:numPr>
          <w:ilvl w:val="0"/>
          <w:numId w:val="3"/>
        </w:numPr>
        <w:framePr w:w="6907" w:h="1454" w:hRule="exact" w:wrap="around" w:vAnchor="page" w:hAnchor="page" w:x="2403" w:y="3090"/>
        <w:tabs>
          <w:tab w:leader="none" w:pos="93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30" w:lineRule="exact"/>
        <w:ind w:left="20" w:right="0" w:firstLine="520"/>
      </w:pPr>
      <w:r>
        <w:rPr>
          <w:rStyle w:val="CharStyle21"/>
        </w:rPr>
        <w:t xml:space="preserve">Профилактика интоксикаций. </w:t>
      </w:r>
      <w:r>
        <w:rPr>
          <w:lang w:val="ru-RU" w:eastAsia="ru-RU" w:bidi="ru-RU"/>
          <w:w w:val="100"/>
          <w:color w:val="000000"/>
          <w:position w:val="0"/>
        </w:rPr>
        <w:t>Общая характеристика отравлений животных. Кормовые отравления. Отравления ядовитыми травами. Микоток</w:t>
        <w:softHyphen/>
        <w:t>сикозы.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4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5"/>
        <w:framePr w:w="6950" w:h="206" w:hRule="exact" w:wrap="around" w:vAnchor="page" w:hAnchor="page" w:x="2480" w:y="3970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1980" w:right="0" w:firstLine="0"/>
      </w:pPr>
      <w:r>
        <w:rPr>
          <w:lang w:val="ru-RU" w:eastAsia="ru-RU" w:bidi="ru-RU"/>
          <w:w w:val="100"/>
          <w:color w:val="000000"/>
          <w:position w:val="0"/>
        </w:rPr>
        <w:t>3 Список рекомендуемой литературы</w:t>
      </w:r>
    </w:p>
    <w:p>
      <w:pPr>
        <w:pStyle w:val="Style19"/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left"/>
        <w:spacing w:before="0" w:after="94" w:line="160" w:lineRule="exact"/>
        <w:ind w:left="20" w:right="0" w:firstLine="5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Основная:</w:t>
      </w:r>
    </w:p>
    <w:p>
      <w:pPr>
        <w:pStyle w:val="Style7"/>
        <w:numPr>
          <w:ilvl w:val="0"/>
          <w:numId w:val="5"/>
        </w:numPr>
        <w:framePr w:w="6907" w:h="8213" w:hRule="exact" w:wrap="around" w:vAnchor="page" w:hAnchor="page" w:x="2504" w:y="4229"/>
        <w:tabs>
          <w:tab w:leader="none" w:pos="4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0"/>
      </w:pPr>
      <w:r>
        <w:rPr>
          <w:lang w:val="ru-RU" w:eastAsia="ru-RU" w:bidi="ru-RU"/>
          <w:w w:val="100"/>
          <w:color w:val="000000"/>
          <w:position w:val="0"/>
        </w:rPr>
        <w:t>А.М. Смирнов и др. Клиническая диагностика внутренних незаразных болезней животных. М.: Агропромиздат, 1988. - 512 с.</w:t>
      </w:r>
    </w:p>
    <w:p>
      <w:pPr>
        <w:pStyle w:val="Style7"/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20" w:firstLine="500"/>
      </w:pPr>
      <w:r>
        <w:rPr>
          <w:lang w:val="ru-RU" w:eastAsia="ru-RU" w:bidi="ru-RU"/>
          <w:w w:val="100"/>
          <w:color w:val="000000"/>
          <w:position w:val="0"/>
        </w:rPr>
        <w:t>Данилевский в.М. и др. Внутренние незаразные болезни болезни с/х животных. - М.: Колос, 1991. — 549 с.</w:t>
      </w:r>
    </w:p>
    <w:p>
      <w:pPr>
        <w:pStyle w:val="Style7"/>
        <w:numPr>
          <w:ilvl w:val="0"/>
          <w:numId w:val="7"/>
        </w:numPr>
        <w:framePr w:w="6907" w:h="8213" w:hRule="exact" w:wrap="around" w:vAnchor="page" w:hAnchor="page" w:x="2504" w:y="4229"/>
        <w:tabs>
          <w:tab w:leader="none" w:pos="471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0"/>
      </w:pPr>
      <w:r>
        <w:rPr>
          <w:lang w:val="ru-RU" w:eastAsia="ru-RU" w:bidi="ru-RU"/>
          <w:w w:val="100"/>
          <w:color w:val="000000"/>
          <w:position w:val="0"/>
        </w:rPr>
        <w:t>Б.В. Уша и др. Клиническая диагностика внутренних незаразных бо</w:t>
        <w:softHyphen/>
        <w:t>лезней. М.: Колос, 2003. - 487 с.</w:t>
      </w:r>
    </w:p>
    <w:p>
      <w:pPr>
        <w:pStyle w:val="Style7"/>
        <w:numPr>
          <w:ilvl w:val="0"/>
          <w:numId w:val="7"/>
        </w:numPr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Г.Г. Щербаков, А.В. Коробов Внутренние болезни животных. - СПб.: Лань, 2004. - 544 с.</w:t>
      </w:r>
    </w:p>
    <w:p>
      <w:pPr>
        <w:pStyle w:val="Style7"/>
        <w:numPr>
          <w:ilvl w:val="0"/>
          <w:numId w:val="7"/>
        </w:numPr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А.В. Воронин Практикум по клинической диагностике болезней живот</w:t>
        <w:softHyphen/>
        <w:t>ных. М.: Колос С, 2004. - 269 с.</w:t>
      </w:r>
    </w:p>
    <w:p>
      <w:pPr>
        <w:pStyle w:val="Style7"/>
        <w:numPr>
          <w:ilvl w:val="0"/>
          <w:numId w:val="7"/>
        </w:numPr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both"/>
        <w:spacing w:before="0" w:after="180"/>
        <w:ind w:left="20" w:right="2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А.В. Коробов, Г.Г. Щербаков Практикум по внутренним незаразным болезням животных. - СПб.: Лань, 2004. - 544 с.</w:t>
      </w:r>
    </w:p>
    <w:p>
      <w:pPr>
        <w:pStyle w:val="Style19"/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0" w:firstLine="50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Дополнительная:</w:t>
      </w:r>
    </w:p>
    <w:p>
      <w:pPr>
        <w:pStyle w:val="Style7"/>
        <w:numPr>
          <w:ilvl w:val="0"/>
          <w:numId w:val="7"/>
        </w:numPr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Ю.Ф. Мишанин, М.Ю. Мишанин Практическая ветеринария. - Ростов на Дону: Март, 2002. - 384 с.</w:t>
      </w:r>
    </w:p>
    <w:p>
      <w:pPr>
        <w:pStyle w:val="Style7"/>
        <w:numPr>
          <w:ilvl w:val="0"/>
          <w:numId w:val="7"/>
        </w:numPr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В.М. Данилевский Справочник по ветеринарной терапии.- М: Колос, 1983. - 192 с.</w:t>
      </w:r>
    </w:p>
    <w:p>
      <w:pPr>
        <w:pStyle w:val="Style7"/>
        <w:numPr>
          <w:ilvl w:val="0"/>
          <w:numId w:val="7"/>
        </w:numPr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И.П. Кондрохин, Таланов Г.А., Пак В.В. Внутренние незаразные болезни животных. - М.: Колос С, 2003. - 461 с.</w:t>
      </w:r>
    </w:p>
    <w:p>
      <w:pPr>
        <w:pStyle w:val="Style7"/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20" w:firstLine="80"/>
      </w:pPr>
      <w:r>
        <w:rPr>
          <w:lang w:val="ru-RU" w:eastAsia="ru-RU" w:bidi="ru-RU"/>
          <w:w w:val="100"/>
          <w:color w:val="000000"/>
          <w:position w:val="0"/>
        </w:rPr>
        <w:t>10 Л.С. Кулакова Электрокардиографическая диагностика заболеваний сердца у домашних животных. — Костанай, 2008. - 69 с.</w:t>
      </w:r>
    </w:p>
    <w:p>
      <w:pPr>
        <w:pStyle w:val="Style7"/>
        <w:numPr>
          <w:ilvl w:val="0"/>
          <w:numId w:val="5"/>
        </w:numPr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А.Д. Белов, И.М. Беляков, В.А. Лукьяновский Физиотерапия и физиопро</w:t>
        <w:softHyphen/>
        <w:t>филактика болезней животных. - М: Колос, 1983. - 207 с.</w:t>
      </w:r>
    </w:p>
    <w:p>
      <w:pPr>
        <w:pStyle w:val="Style7"/>
        <w:numPr>
          <w:ilvl w:val="0"/>
          <w:numId w:val="9"/>
        </w:numPr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П.С. Ионов Внутренние незаразные болезни крупного рогатого скота.- М: Колос, 1984. - 406 с.</w:t>
      </w:r>
    </w:p>
    <w:p>
      <w:pPr>
        <w:pStyle w:val="Style7"/>
        <w:numPr>
          <w:ilvl w:val="0"/>
          <w:numId w:val="9"/>
        </w:numPr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both"/>
        <w:spacing w:before="0" w:after="0"/>
        <w:ind w:left="20" w:right="2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И.П. Кондрахин, Н.В. Куришов и др. Клиническая лабораторная диагно</w:t>
        <w:softHyphen/>
        <w:t>стика в ветеринарии. М.: Агропромиздат. - 1985.</w:t>
      </w:r>
    </w:p>
    <w:p>
      <w:pPr>
        <w:pStyle w:val="Style7"/>
        <w:numPr>
          <w:ilvl w:val="0"/>
          <w:numId w:val="9"/>
        </w:numPr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both"/>
        <w:spacing w:before="0" w:after="360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С.В. Старченков Болезни мелких животных. - СПб.: Лань, 1999, - 512 с.</w:t>
      </w:r>
    </w:p>
    <w:p>
      <w:pPr>
        <w:pStyle w:val="Style19"/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left"/>
        <w:spacing w:before="0" w:after="279" w:line="160" w:lineRule="exact"/>
        <w:ind w:left="4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4 Приложение</w:t>
      </w:r>
    </w:p>
    <w:p>
      <w:pPr>
        <w:pStyle w:val="Style7"/>
        <w:framePr w:w="6907" w:h="8213" w:hRule="exact" w:wrap="around" w:vAnchor="page" w:hAnchor="page" w:x="2504" w:y="4229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20" w:right="0" w:firstLine="500"/>
      </w:pPr>
      <w:r>
        <w:rPr>
          <w:lang w:val="ru-RU" w:eastAsia="ru-RU" w:bidi="ru-RU"/>
          <w:w w:val="100"/>
          <w:color w:val="000000"/>
          <w:position w:val="0"/>
        </w:rPr>
        <w:t>Программа обучения для обучающихся.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9" w:h="16834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sectPr>
      <w:footnotePr>
        <w:pos w:val="pageBottom"/>
        <w:numFmt w:val="decimal"/>
        <w:numRestart w:val="continuous"/>
      </w:footnotePr>
      <w:pgSz w:w="11909" w:h="16834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1.%1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16"/>
        <w:szCs w:val="16"/>
        <w:rFonts w:ascii="Lucida Sans Unicode" w:eastAsia="Lucida Sans Unicode" w:hAnsi="Lucida Sans Unicode" w:cs="Lucida Sans Unicode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2.%1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16"/>
        <w:szCs w:val="16"/>
        <w:rFonts w:ascii="Lucida Sans Unicode" w:eastAsia="Lucida Sans Unicode" w:hAnsi="Lucida Sans Unicode" w:cs="Lucida Sans Unicode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upperRoman"/>
      <w:lvlText w:val="%1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16"/>
        <w:szCs w:val="16"/>
        <w:rFonts w:ascii="Lucida Sans Unicode" w:eastAsia="Lucida Sans Unicode" w:hAnsi="Lucida Sans Unicode" w:cs="Lucida Sans Unicode"/>
        <w:w w:val="100"/>
        <w:spacing w:val="-4"/>
        <w:color w:val="000000"/>
        <w:position w:val="0"/>
      </w:rPr>
    </w:lvl>
  </w:abstractNum>
  <w:abstractNum w:abstractNumId="6">
    <w:multiLevelType w:val="multilevel"/>
    <w:lvl w:ilvl="0">
      <w:start w:val="3"/>
      <w:numFmt w:val="decimal"/>
      <w:lvlText w:val="%1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16"/>
        <w:szCs w:val="16"/>
        <w:rFonts w:ascii="Lucida Sans Unicode" w:eastAsia="Lucida Sans Unicode" w:hAnsi="Lucida Sans Unicode" w:cs="Lucida Sans Unicode"/>
        <w:w w:val="100"/>
        <w:spacing w:val="-4"/>
        <w:color w:val="000000"/>
        <w:position w:val="0"/>
      </w:rPr>
    </w:lvl>
  </w:abstractNum>
  <w:abstractNum w:abstractNumId="8">
    <w:multiLevelType w:val="multilevel"/>
    <w:lvl w:ilvl="0">
      <w:start w:val="12"/>
      <w:numFmt w:val="decimal"/>
      <w:lvlText w:val="%1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16"/>
        <w:szCs w:val="16"/>
        <w:rFonts w:ascii="Lucida Sans Unicode" w:eastAsia="Lucida Sans Unicode" w:hAnsi="Lucida Sans Unicode" w:cs="Lucida Sans Unicode"/>
        <w:w w:val="100"/>
        <w:spacing w:val="-4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  <w:style w:type="character" w:customStyle="1" w:styleId="CharStyle4">
    <w:name w:val="Основной текст (2)_"/>
    <w:basedOn w:val="DefaultParagraphFont"/>
    <w:link w:val="Style3"/>
    <w:rPr>
      <w:b/>
      <w:bCs/>
      <w:i w:val="0"/>
      <w:iCs w:val="0"/>
      <w:u w:val="none"/>
      <w:strike w:val="0"/>
      <w:smallCaps w:val="0"/>
      <w:sz w:val="22"/>
      <w:szCs w:val="22"/>
      <w:rFonts w:ascii="Georgia" w:eastAsia="Georgia" w:hAnsi="Georgia" w:cs="Georgia"/>
    </w:rPr>
  </w:style>
  <w:style w:type="character" w:customStyle="1" w:styleId="CharStyle6">
    <w:name w:val="Основной текст (3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spacing w:val="7"/>
    </w:rPr>
  </w:style>
  <w:style w:type="character" w:customStyle="1" w:styleId="CharStyle8">
    <w:name w:val="Основной текст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spacing w:val="-4"/>
    </w:rPr>
  </w:style>
  <w:style w:type="character" w:customStyle="1" w:styleId="CharStyle10">
    <w:name w:val="Подпись к картинке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spacing w:val="-4"/>
    </w:rPr>
  </w:style>
  <w:style w:type="character" w:customStyle="1" w:styleId="CharStyle12">
    <w:name w:val="Подпись к картинке (2)_"/>
    <w:basedOn w:val="DefaultParagraphFont"/>
    <w:link w:val="Style11"/>
    <w:rPr>
      <w:b w:val="0"/>
      <w:bCs w:val="0"/>
      <w:i w:val="0"/>
      <w:iCs w:val="0"/>
      <w:u w:val="none"/>
      <w:strike w:val="0"/>
      <w:smallCaps w:val="0"/>
      <w:sz w:val="10"/>
      <w:szCs w:val="10"/>
      <w:rFonts w:ascii="Lucida Sans Unicode" w:eastAsia="Lucida Sans Unicode" w:hAnsi="Lucida Sans Unicode" w:cs="Lucida Sans Unicode"/>
    </w:rPr>
  </w:style>
  <w:style w:type="character" w:customStyle="1" w:styleId="CharStyle13">
    <w:name w:val="Подпись к картинке (2)"/>
    <w:basedOn w:val="CharStyle12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4">
    <w:name w:val="Подпись к картинке (2) + 6 pt"/>
    <w:basedOn w:val="CharStyle12"/>
    <w:rPr>
      <w:lang w:val="ru-RU" w:eastAsia="ru-RU" w:bidi="ru-RU"/>
      <w:sz w:val="12"/>
      <w:szCs w:val="12"/>
      <w:w w:val="100"/>
      <w:spacing w:val="0"/>
      <w:color w:val="000000"/>
      <w:position w:val="0"/>
    </w:rPr>
  </w:style>
  <w:style w:type="character" w:customStyle="1" w:styleId="CharStyle16">
    <w:name w:val="Колонтитул_"/>
    <w:basedOn w:val="DefaultParagraphFont"/>
    <w:link w:val="Style15"/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spacing w:val="-3"/>
    </w:rPr>
  </w:style>
  <w:style w:type="character" w:customStyle="1" w:styleId="CharStyle17">
    <w:name w:val="Основной текст"/>
    <w:basedOn w:val="CharStyle8"/>
    <w:rPr>
      <w:lang w:val="en-US" w:eastAsia="en-US" w:bidi="en-US"/>
      <w:u w:val="single"/>
      <w:w w:val="100"/>
      <w:color w:val="000000"/>
      <w:position w:val="0"/>
    </w:rPr>
  </w:style>
  <w:style w:type="character" w:customStyle="1" w:styleId="CharStyle18">
    <w:name w:val="Основной текст"/>
    <w:basedOn w:val="CharStyle8"/>
    <w:rPr>
      <w:lang w:val="ru-RU" w:eastAsia="ru-RU" w:bidi="ru-RU"/>
      <w:w w:val="100"/>
      <w:color w:val="000000"/>
      <w:position w:val="0"/>
    </w:rPr>
  </w:style>
  <w:style w:type="character" w:customStyle="1" w:styleId="CharStyle20">
    <w:name w:val="Основной текст (4)_"/>
    <w:basedOn w:val="DefaultParagraphFont"/>
    <w:link w:val="Style19"/>
    <w:rPr>
      <w:b/>
      <w:bCs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</w:rPr>
  </w:style>
  <w:style w:type="character" w:customStyle="1" w:styleId="CharStyle21">
    <w:name w:val="Основной текст + Полужирный,Интервал 0 pt"/>
    <w:basedOn w:val="CharStyle8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22">
    <w:name w:val="Основной текст + Georgia,Курсив,Интервал 0 pt"/>
    <w:basedOn w:val="CharStyle8"/>
    <w:rPr>
      <w:lang w:val="ru-RU" w:eastAsia="ru-RU" w:bidi="ru-RU"/>
      <w:i/>
      <w:iCs/>
      <w:rFonts w:ascii="Georgia" w:eastAsia="Georgia" w:hAnsi="Georgia" w:cs="Georgia"/>
      <w:w w:val="100"/>
      <w:spacing w:val="3"/>
      <w:color w:val="000000"/>
      <w:position w:val="0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2"/>
      <w:szCs w:val="22"/>
      <w:rFonts w:ascii="Georgia" w:eastAsia="Georgia" w:hAnsi="Georgia" w:cs="Georgia"/>
    </w:rPr>
  </w:style>
  <w:style w:type="paragraph" w:customStyle="1" w:styleId="Style5">
    <w:name w:val="Основной текст (3)"/>
    <w:basedOn w:val="Normal"/>
    <w:link w:val="CharStyle6"/>
    <w:pPr>
      <w:widowControl w:val="0"/>
      <w:shd w:val="clear" w:color="auto" w:fill="FFFFFF"/>
      <w:jc w:val="center"/>
      <w:spacing w:after="540"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spacing w:val="7"/>
    </w:rPr>
  </w:style>
  <w:style w:type="paragraph" w:customStyle="1" w:styleId="Style7">
    <w:name w:val="Основной текст"/>
    <w:basedOn w:val="Normal"/>
    <w:link w:val="CharStyle8"/>
    <w:pPr>
      <w:widowControl w:val="0"/>
      <w:shd w:val="clear" w:color="auto" w:fill="FFFFFF"/>
      <w:spacing w:before="540" w:line="235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spacing w:val="-4"/>
    </w:rPr>
  </w:style>
  <w:style w:type="paragraph" w:customStyle="1" w:styleId="Style9">
    <w:name w:val="Подпись к картинке"/>
    <w:basedOn w:val="Normal"/>
    <w:link w:val="CharStyle1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spacing w:val="-4"/>
    </w:rPr>
  </w:style>
  <w:style w:type="paragraph" w:customStyle="1" w:styleId="Style11">
    <w:name w:val="Подпись к картинке (2)"/>
    <w:basedOn w:val="Normal"/>
    <w:link w:val="CharStyle1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0"/>
      <w:szCs w:val="10"/>
      <w:rFonts w:ascii="Lucida Sans Unicode" w:eastAsia="Lucida Sans Unicode" w:hAnsi="Lucida Sans Unicode" w:cs="Lucida Sans Unicode"/>
    </w:rPr>
  </w:style>
  <w:style w:type="paragraph" w:customStyle="1" w:styleId="Style15">
    <w:name w:val="Колонтитул"/>
    <w:basedOn w:val="Normal"/>
    <w:link w:val="CharStyle1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spacing w:val="-3"/>
    </w:rPr>
  </w:style>
  <w:style w:type="paragraph" w:customStyle="1" w:styleId="Style19">
    <w:name w:val="Основной текст (4)"/>
    <w:basedOn w:val="Normal"/>
    <w:link w:val="CharStyle20"/>
    <w:pPr>
      <w:widowControl w:val="0"/>
      <w:shd w:val="clear" w:color="auto" w:fill="FFFFFF"/>
      <w:jc w:val="both"/>
      <w:spacing w:line="235" w:lineRule="exact"/>
    </w:pPr>
    <w:rPr>
      <w:b/>
      <w:bCs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/Relationships>
</file>